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D2F9" w14:textId="683B5A35" w:rsidR="00A77770" w:rsidRPr="00C01C09" w:rsidRDefault="00B20F24" w:rsidP="00C01C09">
      <w:pPr>
        <w:pStyle w:val="pf0"/>
        <w:jc w:val="center"/>
        <w:rPr>
          <w:rStyle w:val="cf01"/>
          <w:rFonts w:ascii="Arial" w:hAnsi="Arial" w:cs="Arial"/>
          <w:i/>
          <w:iCs/>
          <w:color w:val="FF0000"/>
        </w:rPr>
      </w:pPr>
      <w:bookmarkStart w:id="0" w:name="_Hlk131064580"/>
      <w:bookmarkEnd w:id="0"/>
      <w:r w:rsidRPr="00C01C09">
        <w:rPr>
          <w:rFonts w:ascii="Arial" w:hAnsi="Arial" w:cs="Arial"/>
          <w:noProof/>
        </w:rPr>
        <w:drawing>
          <wp:inline distT="0" distB="0" distL="0" distR="0" wp14:anchorId="017D444B" wp14:editId="4B39960B">
            <wp:extent cx="721360" cy="721360"/>
            <wp:effectExtent l="0" t="0" r="254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EB99" w14:textId="77777777" w:rsidR="007D6900" w:rsidRPr="00C01C09" w:rsidRDefault="007D6900" w:rsidP="007D6900">
      <w:pPr>
        <w:widowControl w:val="0"/>
        <w:autoSpaceDE w:val="0"/>
        <w:autoSpaceDN w:val="0"/>
        <w:adjustRightInd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6981A9AC" w14:textId="2C4D55F2" w:rsidR="00A106D4" w:rsidRPr="00C01C09" w:rsidRDefault="00C46D4E" w:rsidP="00C01C09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01C09">
        <w:rPr>
          <w:rFonts w:ascii="Arial" w:hAnsi="Arial" w:cs="Arial"/>
          <w:b/>
          <w:bCs/>
          <w:color w:val="000000"/>
          <w:sz w:val="28"/>
          <w:szCs w:val="28"/>
        </w:rPr>
        <w:t>Úřad práce České republiky</w:t>
      </w:r>
      <w:r w:rsidR="00A106D4" w:rsidRPr="00C01C09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C01C09" w:rsidRPr="00C01C09">
        <w:rPr>
          <w:rFonts w:ascii="Arial" w:hAnsi="Arial" w:cs="Arial"/>
          <w:b/>
          <w:bCs/>
          <w:i/>
          <w:iCs/>
          <w:color w:val="FF0000"/>
        </w:rPr>
        <w:br/>
      </w:r>
      <w:r w:rsidR="00C01C09" w:rsidRPr="00C01C09">
        <w:rPr>
          <w:rFonts w:ascii="Arial" w:hAnsi="Arial" w:cs="Arial"/>
          <w:b/>
          <w:bCs/>
          <w:sz w:val="28"/>
          <w:szCs w:val="28"/>
        </w:rPr>
        <w:t>Krajská pobočka v Karlových Varech</w:t>
      </w:r>
    </w:p>
    <w:p w14:paraId="0E9D6842" w14:textId="4BB94DCA" w:rsidR="00C01C09" w:rsidRPr="00C01C09" w:rsidRDefault="00C01C09" w:rsidP="00C01C09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01C09">
        <w:rPr>
          <w:rFonts w:ascii="Arial" w:hAnsi="Arial" w:cs="Arial"/>
          <w:b/>
          <w:bCs/>
          <w:sz w:val="28"/>
          <w:szCs w:val="28"/>
        </w:rPr>
        <w:t>KoP Karlovy Vary</w:t>
      </w:r>
      <w:r w:rsidR="006B195A">
        <w:rPr>
          <w:rFonts w:ascii="Arial" w:hAnsi="Arial" w:cs="Arial"/>
          <w:b/>
          <w:bCs/>
          <w:sz w:val="28"/>
          <w:szCs w:val="28"/>
        </w:rPr>
        <w:t xml:space="preserve">, Dislokované pracoviště Svahová </w:t>
      </w:r>
    </w:p>
    <w:p w14:paraId="393F5509" w14:textId="77777777" w:rsidR="00A106D4" w:rsidRPr="00C01C09" w:rsidRDefault="00A106D4" w:rsidP="007D6900">
      <w:pPr>
        <w:widowControl w:val="0"/>
        <w:autoSpaceDE w:val="0"/>
        <w:autoSpaceDN w:val="0"/>
        <w:adjustRightInd w:val="0"/>
        <w:spacing w:before="56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75A5BF" w14:textId="54C8256D" w:rsidR="007D6900" w:rsidRPr="00C01C09" w:rsidRDefault="007D6900" w:rsidP="007D6900">
      <w:pPr>
        <w:jc w:val="center"/>
        <w:rPr>
          <w:rFonts w:ascii="Arial" w:hAnsi="Arial" w:cs="Arial"/>
        </w:rPr>
      </w:pPr>
      <w:r w:rsidRPr="00C01C09">
        <w:rPr>
          <w:rFonts w:ascii="Arial" w:hAnsi="Arial" w:cs="Arial"/>
        </w:rPr>
        <w:t>Adresa objektu</w:t>
      </w:r>
      <w:r w:rsidR="00C01C09">
        <w:rPr>
          <w:rFonts w:ascii="Arial" w:hAnsi="Arial" w:cs="Arial"/>
        </w:rPr>
        <w:t xml:space="preserve"> </w:t>
      </w:r>
      <w:r w:rsidR="006B195A" w:rsidRPr="006B195A">
        <w:rPr>
          <w:rFonts w:ascii="Arial" w:hAnsi="Arial" w:cs="Arial"/>
        </w:rPr>
        <w:t>Svahová 1170/22, 360 01 Karlovy Vary</w:t>
      </w:r>
    </w:p>
    <w:p w14:paraId="30644DE7" w14:textId="40AFDFA1" w:rsidR="007D6900" w:rsidRPr="00C01C09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</w:p>
    <w:p w14:paraId="084AE327" w14:textId="197B5AA8" w:rsidR="00150855" w:rsidRPr="00C01C09" w:rsidRDefault="006B5FBA" w:rsidP="00150855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D16E98" w:rsidRPr="00C01C09" w14:paraId="610A583B" w14:textId="77777777" w:rsidTr="009A5A31">
        <w:trPr>
          <w:trHeight w:val="428"/>
        </w:trPr>
        <w:tc>
          <w:tcPr>
            <w:tcW w:w="567" w:type="dxa"/>
            <w:vAlign w:val="center"/>
            <w:hideMark/>
          </w:tcPr>
          <w:p w14:paraId="593D9C5D" w14:textId="77777777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01C0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EA6C364" wp14:editId="6EA2B16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5715" b="5715"/>
                  <wp:wrapNone/>
                  <wp:docPr id="9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A4818A" w14:textId="6FECFF1E" w:rsidR="00D16E98" w:rsidRPr="00C01C09" w:rsidRDefault="00D16E98" w:rsidP="009A5A31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sz w:val="24"/>
                <w:lang w:eastAsia="en-US"/>
              </w:rPr>
            </w:pPr>
            <w:r w:rsidRPr="00C01C09">
              <w:rPr>
                <w:rFonts w:ascii="Arial" w:hAnsi="Arial" w:cs="Arial"/>
                <w:lang w:eastAsia="en-US"/>
              </w:rPr>
              <w:t>+420</w:t>
            </w:r>
            <w:r w:rsidR="00C01C09">
              <w:rPr>
                <w:rFonts w:ascii="Arial" w:hAnsi="Arial" w:cs="Arial"/>
                <w:lang w:eastAsia="en-US"/>
              </w:rPr>
              <w:t xml:space="preserve"> 950 125 </w:t>
            </w:r>
            <w:r w:rsidR="009F3F41">
              <w:rPr>
                <w:rFonts w:ascii="Arial" w:hAnsi="Arial" w:cs="Arial"/>
                <w:lang w:eastAsia="en-US"/>
              </w:rPr>
              <w:t>316</w:t>
            </w:r>
          </w:p>
        </w:tc>
      </w:tr>
      <w:tr w:rsidR="00D16E98" w:rsidRPr="00C01C09" w14:paraId="1541E842" w14:textId="77777777" w:rsidTr="009A5A31">
        <w:trPr>
          <w:trHeight w:val="375"/>
        </w:trPr>
        <w:tc>
          <w:tcPr>
            <w:tcW w:w="567" w:type="dxa"/>
            <w:vAlign w:val="center"/>
            <w:hideMark/>
          </w:tcPr>
          <w:p w14:paraId="64E7CC1D" w14:textId="77777777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01C0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27DF4EB" wp14:editId="6529D6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3810" b="0"/>
                  <wp:wrapNone/>
                  <wp:docPr id="8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6F85BA1" w14:textId="77777777" w:rsidR="00C01C09" w:rsidRDefault="00D16E98" w:rsidP="009A5A31">
            <w:pPr>
              <w:spacing w:line="20" w:lineRule="atLeast"/>
              <w:rPr>
                <w:rFonts w:ascii="Arial" w:hAnsi="Arial" w:cs="Arial"/>
                <w:color w:val="FF0000"/>
                <w:shd w:val="clear" w:color="auto" w:fill="FFFFFF"/>
                <w:lang w:eastAsia="en-US"/>
              </w:rPr>
            </w:pPr>
            <w:r w:rsidRPr="00C01C09">
              <w:rPr>
                <w:rFonts w:ascii="Arial" w:hAnsi="Arial" w:cs="Arial"/>
                <w:lang w:eastAsia="en-US"/>
              </w:rPr>
              <w:t>IDDS:</w:t>
            </w:r>
            <w:r w:rsidRPr="00C01C09">
              <w:rPr>
                <w:rFonts w:ascii="Arial" w:hAnsi="Arial" w:cs="Arial"/>
                <w:color w:val="212529"/>
                <w:shd w:val="clear" w:color="auto" w:fill="FFFFFF"/>
                <w:lang w:eastAsia="en-US"/>
              </w:rPr>
              <w:t xml:space="preserve"> </w:t>
            </w:r>
            <w:r w:rsidR="00C01C09" w:rsidRPr="00C01C09">
              <w:rPr>
                <w:rFonts w:ascii="Roboto" w:hAnsi="Roboto"/>
                <w:spacing w:val="3"/>
                <w:shd w:val="clear" w:color="auto" w:fill="FFFFFF"/>
              </w:rPr>
              <w:t xml:space="preserve"> </w:t>
            </w:r>
            <w:r w:rsidR="00C01C09" w:rsidRPr="00C01C09">
              <w:rPr>
                <w:rFonts w:ascii="Arial" w:hAnsi="Arial" w:cs="Arial"/>
                <w:shd w:val="clear" w:color="auto" w:fill="FFFFFF"/>
                <w:lang w:eastAsia="en-US"/>
              </w:rPr>
              <w:t xml:space="preserve">xgmzpcw </w:t>
            </w:r>
          </w:p>
          <w:p w14:paraId="0ED179FF" w14:textId="6E10B344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lang w:eastAsia="en-US"/>
              </w:rPr>
            </w:pPr>
            <w:r w:rsidRPr="00C01C09">
              <w:rPr>
                <w:rFonts w:ascii="Arial" w:hAnsi="Arial" w:cs="Arial"/>
                <w:lang w:eastAsia="en-US"/>
              </w:rPr>
              <w:t xml:space="preserve">e-podatelna: </w:t>
            </w:r>
            <w:r w:rsidR="00C01C09" w:rsidRPr="00C01C09">
              <w:t xml:space="preserve"> </w:t>
            </w:r>
            <w:hyperlink r:id="rId8" w:history="1">
              <w:r w:rsidR="00C01C09" w:rsidRPr="00C01C09">
                <w:rPr>
                  <w:rStyle w:val="Hypertextovodkaz"/>
                  <w:rFonts w:ascii="Arial" w:hAnsi="Arial" w:cs="Arial"/>
                  <w:shd w:val="clear" w:color="auto" w:fill="FFFFFF"/>
                  <w:lang w:eastAsia="en-US"/>
                </w:rPr>
                <w:t>podatelna.kv@uradprace.cz</w:t>
              </w:r>
            </w:hyperlink>
          </w:p>
        </w:tc>
      </w:tr>
      <w:tr w:rsidR="00D16E98" w:rsidRPr="00C01C09" w14:paraId="0A0A77E8" w14:textId="77777777" w:rsidTr="009A5A31">
        <w:trPr>
          <w:trHeight w:val="467"/>
        </w:trPr>
        <w:tc>
          <w:tcPr>
            <w:tcW w:w="567" w:type="dxa"/>
            <w:vAlign w:val="center"/>
            <w:hideMark/>
          </w:tcPr>
          <w:p w14:paraId="1C77DD6F" w14:textId="77777777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01C0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115F0F2" wp14:editId="11C9399A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7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D769A4E" w14:textId="026866EE" w:rsidR="00D16E98" w:rsidRPr="00C01C09" w:rsidRDefault="00C46D4E" w:rsidP="0028778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C01C09">
              <w:rPr>
                <w:rFonts w:ascii="Arial" w:hAnsi="Arial" w:cs="Arial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52AD11A0" w14:textId="77777777" w:rsidR="009B251C" w:rsidRPr="00C01C09" w:rsidRDefault="009B251C" w:rsidP="00C338F7">
      <w:pPr>
        <w:pStyle w:val="pf0"/>
        <w:rPr>
          <w:rFonts w:ascii="Arial" w:hAnsi="Arial" w:cs="Arial"/>
          <w:b/>
          <w:bCs/>
          <w:color w:val="000000"/>
        </w:rPr>
      </w:pPr>
    </w:p>
    <w:p w14:paraId="308CD035" w14:textId="15D228EA" w:rsidR="00C338F7" w:rsidRPr="00C01C09" w:rsidRDefault="007D6900" w:rsidP="0002372B">
      <w:pPr>
        <w:pStyle w:val="pf0"/>
        <w:spacing w:before="240" w:beforeAutospacing="0" w:after="120" w:afterAutospacing="0"/>
        <w:rPr>
          <w:rFonts w:ascii="Arial" w:hAnsi="Arial" w:cs="Arial"/>
          <w:i/>
          <w:iCs/>
          <w:sz w:val="20"/>
          <w:szCs w:val="20"/>
        </w:rPr>
      </w:pPr>
      <w:r w:rsidRPr="00C01C09">
        <w:rPr>
          <w:rFonts w:ascii="Arial" w:hAnsi="Arial" w:cs="Arial"/>
          <w:b/>
          <w:bCs/>
          <w:color w:val="000000"/>
        </w:rPr>
        <w:t xml:space="preserve">Popis objektu </w:t>
      </w:r>
    </w:p>
    <w:p w14:paraId="618CE011" w14:textId="1C7E3CE8" w:rsidR="00221E38" w:rsidRPr="00ED602D" w:rsidRDefault="00221E38" w:rsidP="00ED602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D602D">
        <w:rPr>
          <w:rFonts w:ascii="Arial" w:hAnsi="Arial" w:cs="Arial"/>
          <w:color w:val="000000"/>
        </w:rPr>
        <w:t>Objekt je využíván jako administrativní budova sloužící pro výkon činnost</w:t>
      </w:r>
      <w:r w:rsidR="006B195A">
        <w:rPr>
          <w:rFonts w:ascii="Arial" w:hAnsi="Arial" w:cs="Arial"/>
          <w:color w:val="000000"/>
        </w:rPr>
        <w:t>í</w:t>
      </w:r>
      <w:r w:rsidRPr="00ED602D">
        <w:rPr>
          <w:rFonts w:ascii="Arial" w:hAnsi="Arial" w:cs="Arial"/>
          <w:color w:val="000000"/>
        </w:rPr>
        <w:t xml:space="preserve"> </w:t>
      </w:r>
      <w:r w:rsidR="00C46D4E" w:rsidRPr="00ED602D">
        <w:rPr>
          <w:rFonts w:ascii="Arial" w:hAnsi="Arial" w:cs="Arial"/>
          <w:color w:val="000000"/>
        </w:rPr>
        <w:t>Ú</w:t>
      </w:r>
      <w:r w:rsidR="006B195A">
        <w:rPr>
          <w:rFonts w:ascii="Arial" w:hAnsi="Arial" w:cs="Arial"/>
          <w:color w:val="000000"/>
        </w:rPr>
        <w:t xml:space="preserve">řadu práce </w:t>
      </w:r>
      <w:r w:rsidR="006B195A">
        <w:rPr>
          <w:rFonts w:ascii="Arial" w:hAnsi="Arial" w:cs="Arial"/>
          <w:color w:val="000000"/>
        </w:rPr>
        <w:tab/>
        <w:t xml:space="preserve">ČR a </w:t>
      </w:r>
      <w:r w:rsidR="006B195A" w:rsidRPr="006B195A">
        <w:rPr>
          <w:rFonts w:ascii="Arial" w:hAnsi="Arial" w:cs="Arial"/>
          <w:color w:val="000000"/>
        </w:rPr>
        <w:t>Oblastního inspektorátu práce pro Plzeňský a Karlovarský kraj</w:t>
      </w:r>
      <w:r w:rsidRPr="00ED602D">
        <w:rPr>
          <w:rFonts w:ascii="Arial" w:hAnsi="Arial" w:cs="Arial"/>
          <w:color w:val="000000"/>
        </w:rPr>
        <w:t>.</w:t>
      </w:r>
    </w:p>
    <w:p w14:paraId="5FEA1736" w14:textId="394FF88D" w:rsidR="00ED602D" w:rsidRPr="00ED602D" w:rsidRDefault="00ED602D" w:rsidP="00ED602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D602D">
        <w:rPr>
          <w:rFonts w:ascii="Arial" w:hAnsi="Arial" w:cs="Arial"/>
          <w:color w:val="000000"/>
        </w:rPr>
        <w:t xml:space="preserve">Budova </w:t>
      </w:r>
      <w:r w:rsidR="00CF5B22">
        <w:rPr>
          <w:rFonts w:ascii="Arial" w:hAnsi="Arial" w:cs="Arial"/>
          <w:color w:val="000000"/>
        </w:rPr>
        <w:t xml:space="preserve">má </w:t>
      </w:r>
      <w:r w:rsidR="006B195A">
        <w:rPr>
          <w:rFonts w:ascii="Arial" w:hAnsi="Arial" w:cs="Arial"/>
          <w:color w:val="000000"/>
        </w:rPr>
        <w:t>4</w:t>
      </w:r>
      <w:r w:rsidRPr="00ED602D">
        <w:rPr>
          <w:rFonts w:ascii="Arial" w:hAnsi="Arial" w:cs="Arial"/>
          <w:color w:val="000000"/>
        </w:rPr>
        <w:t xml:space="preserve"> nadzemní podlaží</w:t>
      </w:r>
      <w:r w:rsidR="00CF5B22">
        <w:rPr>
          <w:rFonts w:ascii="Arial" w:hAnsi="Arial" w:cs="Arial"/>
          <w:color w:val="000000"/>
        </w:rPr>
        <w:t xml:space="preserve"> (vč.</w:t>
      </w:r>
      <w:r w:rsidR="00CF5B22" w:rsidRPr="00ED602D">
        <w:rPr>
          <w:rFonts w:ascii="Arial" w:hAnsi="Arial" w:cs="Arial"/>
          <w:color w:val="000000"/>
        </w:rPr>
        <w:t xml:space="preserve"> přízemí</w:t>
      </w:r>
      <w:r w:rsidR="00CF5B22">
        <w:rPr>
          <w:rFonts w:ascii="Arial" w:hAnsi="Arial" w:cs="Arial"/>
          <w:color w:val="000000"/>
        </w:rPr>
        <w:t>).</w:t>
      </w:r>
    </w:p>
    <w:p w14:paraId="13CE5C92" w14:textId="747CD659" w:rsidR="00B92786" w:rsidRPr="00ED602D" w:rsidRDefault="00221E38" w:rsidP="00ED602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D602D">
        <w:rPr>
          <w:rFonts w:ascii="Arial" w:hAnsi="Arial" w:cs="Arial"/>
          <w:color w:val="000000"/>
        </w:rPr>
        <w:t>Objekt je veřejnosti přístupný.</w:t>
      </w:r>
    </w:p>
    <w:p w14:paraId="6EC21A10" w14:textId="18DBDCF8" w:rsidR="007D6900" w:rsidRPr="00C01C09" w:rsidRDefault="007D6900" w:rsidP="00C338F7">
      <w:pPr>
        <w:pStyle w:val="pf0"/>
        <w:rPr>
          <w:rStyle w:val="cf01"/>
          <w:rFonts w:ascii="Arial" w:hAnsi="Arial" w:cs="Arial"/>
          <w:i/>
          <w:iCs/>
          <w:color w:val="FF0000"/>
        </w:rPr>
      </w:pPr>
      <w:r w:rsidRPr="00C01C09">
        <w:rPr>
          <w:rFonts w:ascii="Arial" w:hAnsi="Arial" w:cs="Arial"/>
          <w:b/>
          <w:bCs/>
          <w:color w:val="000000"/>
        </w:rPr>
        <w:t>Základní přehled přístupnosti</w:t>
      </w:r>
      <w:r w:rsidR="00C338F7" w:rsidRPr="00C01C09">
        <w:rPr>
          <w:rFonts w:ascii="Arial" w:hAnsi="Arial" w:cs="Arial"/>
          <w:b/>
          <w:bCs/>
          <w:color w:val="000000"/>
        </w:rPr>
        <w:t xml:space="preserve"> </w:t>
      </w:r>
    </w:p>
    <w:p w14:paraId="60CF754E" w14:textId="45B8D51C" w:rsidR="007D6900" w:rsidRPr="00C01C09" w:rsidRDefault="009C5BB9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C01C09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0" wp14:anchorId="4454F6EB" wp14:editId="51CDB2F2">
            <wp:simplePos x="0" y="0"/>
            <wp:positionH relativeFrom="margin">
              <wp:posOffset>2250440</wp:posOffset>
            </wp:positionH>
            <wp:positionV relativeFrom="paragraph">
              <wp:posOffset>0</wp:posOffset>
            </wp:positionV>
            <wp:extent cx="298800" cy="295200"/>
            <wp:effectExtent l="0" t="0" r="635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00" w:rsidRPr="00C01C09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0" wp14:anchorId="593B82AB" wp14:editId="71A535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00" cy="306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00" w:rsidRPr="00C01C09">
        <w:rPr>
          <w:rFonts w:ascii="Arial" w:hAnsi="Arial" w:cs="Arial"/>
          <w:color w:val="000000"/>
          <w:sz w:val="24"/>
          <w:szCs w:val="24"/>
        </w:rPr>
        <w:t xml:space="preserve"> </w:t>
      </w:r>
      <w:r w:rsidR="007D6900" w:rsidRPr="00C01C09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2E3E8EBA" wp14:editId="1276C661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306000" cy="3060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00" w:rsidRPr="00C01C09">
        <w:rPr>
          <w:rFonts w:ascii="Arial" w:hAnsi="Arial" w:cs="Arial"/>
        </w:rPr>
        <w:t xml:space="preserve"> </w:t>
      </w:r>
      <w:r w:rsidR="0054322E" w:rsidRPr="00C01C09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2CCD9B5F" wp14:editId="27B12463">
            <wp:simplePos x="0" y="0"/>
            <wp:positionH relativeFrom="margin">
              <wp:posOffset>900430</wp:posOffset>
            </wp:positionH>
            <wp:positionV relativeFrom="paragraph">
              <wp:posOffset>0</wp:posOffset>
            </wp:positionV>
            <wp:extent cx="298800" cy="298800"/>
            <wp:effectExtent l="0" t="0" r="6350" b="635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2E" w:rsidRPr="00C01C09">
        <w:rPr>
          <w:rFonts w:ascii="Arial" w:hAnsi="Arial" w:cs="Arial"/>
        </w:rPr>
        <w:t xml:space="preserve"> </w:t>
      </w:r>
      <w:r w:rsidR="0054322E" w:rsidRPr="00C01C09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3E908686" wp14:editId="67A107B2">
            <wp:simplePos x="0" y="0"/>
            <wp:positionH relativeFrom="margin">
              <wp:posOffset>1350010</wp:posOffset>
            </wp:positionH>
            <wp:positionV relativeFrom="paragraph">
              <wp:posOffset>0</wp:posOffset>
            </wp:positionV>
            <wp:extent cx="295200" cy="298800"/>
            <wp:effectExtent l="0" t="0" r="0" b="635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2E" w:rsidRPr="00C01C09">
        <w:rPr>
          <w:rFonts w:ascii="Arial" w:hAnsi="Arial" w:cs="Arial"/>
        </w:rPr>
        <w:t xml:space="preserve"> </w:t>
      </w:r>
      <w:r w:rsidR="0054322E" w:rsidRPr="00C01C09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4A0CC371" wp14:editId="76DBC1A6">
            <wp:simplePos x="0" y="0"/>
            <wp:positionH relativeFrom="margin">
              <wp:posOffset>1800225</wp:posOffset>
            </wp:positionH>
            <wp:positionV relativeFrom="paragraph">
              <wp:posOffset>0</wp:posOffset>
            </wp:positionV>
            <wp:extent cx="288000" cy="2952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2E" w:rsidRPr="00C01C09">
        <w:rPr>
          <w:rFonts w:ascii="Arial" w:hAnsi="Arial" w:cs="Arial"/>
        </w:rPr>
        <w:t xml:space="preserve"> </w:t>
      </w:r>
    </w:p>
    <w:p w14:paraId="11D41332" w14:textId="587968EC" w:rsidR="00B20F24" w:rsidRPr="00C01C09" w:rsidRDefault="00B20F24" w:rsidP="007D6900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Arial" w:hAnsi="Arial" w:cs="Arial"/>
          <w:noProof/>
        </w:rPr>
      </w:pPr>
    </w:p>
    <w:p w14:paraId="0FF1212F" w14:textId="77777777" w:rsidR="007D6900" w:rsidRPr="00C01C09" w:rsidRDefault="007D6900" w:rsidP="009F754A">
      <w:pPr>
        <w:widowControl w:val="0"/>
        <w:autoSpaceDE w:val="0"/>
        <w:autoSpaceDN w:val="0"/>
        <w:adjustRightInd w:val="0"/>
        <w:spacing w:before="240" w:after="24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Uživatelský popis </w:t>
      </w:r>
    </w:p>
    <w:p w14:paraId="668C2D74" w14:textId="77777777" w:rsidR="009C5BB9" w:rsidRDefault="007D6900" w:rsidP="0002372B">
      <w:pPr>
        <w:widowControl w:val="0"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Vstup </w:t>
      </w:r>
    </w:p>
    <w:p w14:paraId="6345AB19" w14:textId="6EA8303B" w:rsidR="006B195A" w:rsidRPr="006B195A" w:rsidRDefault="006B195A" w:rsidP="006B195A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6B195A">
        <w:rPr>
          <w:rFonts w:ascii="Arial" w:hAnsi="Arial" w:cs="Arial"/>
          <w:color w:val="000000"/>
        </w:rPr>
        <w:t xml:space="preserve">Hlavní vstup do budovy je přístupný z veřejného chodníku, jehož povrch tvoří betonová zámková dlažba. </w:t>
      </w:r>
      <w:r>
        <w:rPr>
          <w:rFonts w:ascii="Arial" w:hAnsi="Arial" w:cs="Arial"/>
          <w:color w:val="000000"/>
        </w:rPr>
        <w:t>Objekt je oplocen, průchod</w:t>
      </w:r>
      <w:r w:rsidRPr="006B195A">
        <w:rPr>
          <w:rFonts w:ascii="Arial" w:hAnsi="Arial" w:cs="Arial"/>
          <w:color w:val="000000"/>
        </w:rPr>
        <w:t xml:space="preserve"> je vymezen vstupní brankou šířky 105 cm.</w:t>
      </w:r>
    </w:p>
    <w:p w14:paraId="02C1C4F6" w14:textId="54337DF0" w:rsidR="006B195A" w:rsidRPr="006B195A" w:rsidRDefault="006B195A" w:rsidP="006B195A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6B195A">
        <w:rPr>
          <w:rFonts w:ascii="Arial" w:hAnsi="Arial" w:cs="Arial"/>
          <w:color w:val="000000"/>
        </w:rPr>
        <w:t>Vstupní dveře</w:t>
      </w:r>
      <w:r>
        <w:rPr>
          <w:rFonts w:ascii="Arial" w:hAnsi="Arial" w:cs="Arial"/>
          <w:color w:val="000000"/>
        </w:rPr>
        <w:t xml:space="preserve"> budovy</w:t>
      </w:r>
      <w:r w:rsidRPr="006B195A">
        <w:rPr>
          <w:rFonts w:ascii="Arial" w:hAnsi="Arial" w:cs="Arial"/>
          <w:color w:val="000000"/>
        </w:rPr>
        <w:t xml:space="preserve"> jsou manuálně otevírané směrem ven a mají průchozí šířku 90 cm. Vede k nim bezbariérová přístupová trasa v úrovni okolního terénu</w:t>
      </w:r>
      <w:r>
        <w:rPr>
          <w:rFonts w:ascii="Arial" w:hAnsi="Arial" w:cs="Arial"/>
          <w:color w:val="000000"/>
        </w:rPr>
        <w:t>, tvořená</w:t>
      </w:r>
      <w:r w:rsidRPr="006B195A">
        <w:rPr>
          <w:rFonts w:ascii="Arial" w:hAnsi="Arial" w:cs="Arial"/>
          <w:color w:val="000000"/>
        </w:rPr>
        <w:t xml:space="preserve"> </w:t>
      </w:r>
      <w:r w:rsidRPr="006B195A">
        <w:rPr>
          <w:rFonts w:ascii="Arial" w:hAnsi="Arial" w:cs="Arial"/>
          <w:color w:val="000000"/>
        </w:rPr>
        <w:t>betonov</w:t>
      </w:r>
      <w:r>
        <w:rPr>
          <w:rFonts w:ascii="Arial" w:hAnsi="Arial" w:cs="Arial"/>
          <w:color w:val="000000"/>
        </w:rPr>
        <w:t>ou</w:t>
      </w:r>
      <w:r w:rsidRPr="006B195A">
        <w:rPr>
          <w:rFonts w:ascii="Arial" w:hAnsi="Arial" w:cs="Arial"/>
          <w:color w:val="000000"/>
        </w:rPr>
        <w:t xml:space="preserve"> zámkov</w:t>
      </w:r>
      <w:r>
        <w:rPr>
          <w:rFonts w:ascii="Arial" w:hAnsi="Arial" w:cs="Arial"/>
          <w:color w:val="000000"/>
        </w:rPr>
        <w:t>ou</w:t>
      </w:r>
      <w:r w:rsidRPr="006B195A">
        <w:rPr>
          <w:rFonts w:ascii="Arial" w:hAnsi="Arial" w:cs="Arial"/>
          <w:color w:val="000000"/>
        </w:rPr>
        <w:t xml:space="preserve"> dlažb</w:t>
      </w:r>
      <w:r>
        <w:rPr>
          <w:rFonts w:ascii="Arial" w:hAnsi="Arial" w:cs="Arial"/>
          <w:color w:val="000000"/>
        </w:rPr>
        <w:t>ou.</w:t>
      </w:r>
    </w:p>
    <w:p w14:paraId="5EADD3E7" w14:textId="59DCEF45" w:rsidR="006B195A" w:rsidRPr="006B195A" w:rsidRDefault="006B195A" w:rsidP="006B195A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6B195A">
        <w:rPr>
          <w:rFonts w:ascii="Arial" w:hAnsi="Arial" w:cs="Arial"/>
          <w:color w:val="000000"/>
        </w:rPr>
        <w:t>Za vstupem se nachází zádveří s protiskluzovou dlažbou, navazující na bezprahovou komunikační trasu vedoucí k výtahu, umístěnému vedle schodiště.</w:t>
      </w:r>
    </w:p>
    <w:p w14:paraId="2108CD7F" w14:textId="20009AC8" w:rsidR="006B195A" w:rsidRPr="006B195A" w:rsidRDefault="006B195A" w:rsidP="006B195A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6B195A">
        <w:rPr>
          <w:rFonts w:ascii="Arial" w:hAnsi="Arial" w:cs="Arial"/>
          <w:color w:val="000000"/>
        </w:rPr>
        <w:t>Budova je vybavena akustickým navigačním systémem, který pomáhá osobám se zrakovým omezením v orientaci. Navigační body jsou umístěny u vstupu do budovy</w:t>
      </w:r>
      <w:r w:rsidR="000B63B0">
        <w:rPr>
          <w:rFonts w:ascii="Arial" w:hAnsi="Arial" w:cs="Arial"/>
          <w:color w:val="000000"/>
        </w:rPr>
        <w:t>.</w:t>
      </w:r>
    </w:p>
    <w:p w14:paraId="69C044DF" w14:textId="77777777" w:rsidR="006B195A" w:rsidRPr="006B195A" w:rsidRDefault="006B195A" w:rsidP="006B195A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</w:p>
    <w:p w14:paraId="3092CE82" w14:textId="1F99B84B" w:rsidR="007D6900" w:rsidRPr="00467E44" w:rsidRDefault="006B195A" w:rsidP="006B195A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6B195A">
        <w:rPr>
          <w:rFonts w:ascii="Arial" w:hAnsi="Arial" w:cs="Arial"/>
          <w:color w:val="000000"/>
        </w:rPr>
        <w:lastRenderedPageBreak/>
        <w:t xml:space="preserve">Vedlejší vstup do budovy, sloužící výhradně zaměstnancům, je přístupný po dvou schodech (výška 15 cm, hloubka 30 cm, délka 110 cm) a není </w:t>
      </w:r>
      <w:r w:rsidRPr="006B195A">
        <w:rPr>
          <w:rFonts w:ascii="Arial" w:hAnsi="Arial" w:cs="Arial"/>
          <w:color w:val="000000"/>
        </w:rPr>
        <w:t>bezbariérový.</w:t>
      </w:r>
    </w:p>
    <w:p w14:paraId="377DE343" w14:textId="0A997FB1" w:rsidR="00C338F7" w:rsidRDefault="007D6900" w:rsidP="00C70CCB">
      <w:pPr>
        <w:pStyle w:val="pf0"/>
        <w:spacing w:before="120" w:beforeAutospacing="0" w:after="120" w:afterAutospacing="0"/>
        <w:rPr>
          <w:rFonts w:ascii="Arial" w:hAnsi="Arial" w:cs="Arial"/>
          <w:i/>
          <w:iCs/>
          <w:color w:val="FF0000"/>
          <w:sz w:val="18"/>
          <w:szCs w:val="18"/>
        </w:rPr>
      </w:pPr>
      <w:r w:rsidRPr="00C01C09">
        <w:rPr>
          <w:rFonts w:ascii="Arial" w:hAnsi="Arial" w:cs="Arial"/>
          <w:b/>
          <w:bCs/>
          <w:color w:val="000000"/>
        </w:rPr>
        <w:t xml:space="preserve">Interiér </w:t>
      </w:r>
    </w:p>
    <w:p w14:paraId="0732A431" w14:textId="5E603FCC" w:rsidR="00531FA7" w:rsidRPr="00531FA7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>Klientsky využívané prostory</w:t>
      </w:r>
      <w:r>
        <w:rPr>
          <w:rFonts w:ascii="Arial" w:hAnsi="Arial" w:cs="Arial"/>
          <w:color w:val="000000"/>
        </w:rPr>
        <w:t xml:space="preserve"> </w:t>
      </w:r>
      <w:r w:rsidR="000B63B0">
        <w:rPr>
          <w:rFonts w:ascii="Arial" w:hAnsi="Arial" w:cs="Arial"/>
          <w:color w:val="000000"/>
        </w:rPr>
        <w:t xml:space="preserve">úřadu práce </w:t>
      </w:r>
      <w:r w:rsidRPr="00531FA7">
        <w:rPr>
          <w:rFonts w:ascii="Arial" w:hAnsi="Arial" w:cs="Arial"/>
          <w:color w:val="000000"/>
        </w:rPr>
        <w:t>se nacházejí v části 1. a 2. nadzemního podlaží a zahrnují čekárnu a přepážková pracoviště.</w:t>
      </w:r>
    </w:p>
    <w:p w14:paraId="3CD1ADBD" w14:textId="77777777" w:rsidR="00531FA7" w:rsidRPr="00531FA7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>V 1. NP je umístěno také hygienické zázemí včetně oddělených toalet pro muže a ženy a samostatné bezbariérové toalety.</w:t>
      </w:r>
    </w:p>
    <w:p w14:paraId="209A858B" w14:textId="277E2661" w:rsidR="00531FA7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>Ostatní části budovy</w:t>
      </w:r>
      <w:r>
        <w:rPr>
          <w:rFonts w:ascii="Arial" w:hAnsi="Arial" w:cs="Arial"/>
          <w:color w:val="000000"/>
        </w:rPr>
        <w:t xml:space="preserve"> využívané </w:t>
      </w:r>
      <w:r w:rsidR="000B63B0">
        <w:rPr>
          <w:rFonts w:ascii="Arial" w:hAnsi="Arial" w:cs="Arial"/>
          <w:color w:val="000000"/>
        </w:rPr>
        <w:t>úřadem práce</w:t>
      </w:r>
      <w:r w:rsidRPr="00531FA7">
        <w:rPr>
          <w:rFonts w:ascii="Arial" w:hAnsi="Arial" w:cs="Arial"/>
          <w:color w:val="000000"/>
        </w:rPr>
        <w:t xml:space="preserve"> slouží k administrativním a provozním účelům. Přístup klientů do těchto prostor je možný pouze v doprovodu zaměstnance úřadu.</w:t>
      </w:r>
      <w:r w:rsidRPr="00531FA7">
        <w:rPr>
          <w:rFonts w:ascii="Arial" w:hAnsi="Arial" w:cs="Arial"/>
          <w:color w:val="000000"/>
        </w:rPr>
        <w:t xml:space="preserve"> </w:t>
      </w:r>
    </w:p>
    <w:p w14:paraId="74DD659B" w14:textId="0C3D23FE" w:rsidR="007018F5" w:rsidRDefault="007018F5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7018F5">
        <w:rPr>
          <w:rFonts w:ascii="Arial" w:hAnsi="Arial" w:cs="Arial"/>
          <w:color w:val="000000"/>
        </w:rPr>
        <w:t>Vnitřní komunikace jsou bez výškových bariér, šířka chodeb</w:t>
      </w:r>
      <w:r>
        <w:rPr>
          <w:rFonts w:ascii="Arial" w:hAnsi="Arial" w:cs="Arial"/>
          <w:color w:val="000000"/>
        </w:rPr>
        <w:t xml:space="preserve"> a průchodů</w:t>
      </w:r>
      <w:r w:rsidRPr="007018F5">
        <w:rPr>
          <w:rFonts w:ascii="Arial" w:hAnsi="Arial" w:cs="Arial"/>
          <w:color w:val="000000"/>
        </w:rPr>
        <w:t xml:space="preserve"> odpovídá min. 90 cm a umožňuje pohodlný průchod i pohyb osob s kompenzačními pomůckami. Vstupní dveře do kanceláří a bezbariérových toalet mají šířku min. 80 cm</w:t>
      </w:r>
      <w:r>
        <w:rPr>
          <w:rFonts w:ascii="Arial" w:hAnsi="Arial" w:cs="Arial"/>
          <w:color w:val="000000"/>
        </w:rPr>
        <w:t>.</w:t>
      </w:r>
    </w:p>
    <w:p w14:paraId="43BB4498" w14:textId="0364D1FA" w:rsidR="007018F5" w:rsidRDefault="007018F5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7018F5">
        <w:rPr>
          <w:rFonts w:ascii="Arial" w:hAnsi="Arial" w:cs="Arial"/>
          <w:color w:val="000000"/>
        </w:rPr>
        <w:t>Směrové značení je realizováno prostřednictvím cedulí a piktogramů.</w:t>
      </w:r>
    </w:p>
    <w:p w14:paraId="731A11C6" w14:textId="08B35F7D" w:rsidR="007018F5" w:rsidRPr="007018F5" w:rsidRDefault="007018F5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7018F5">
        <w:rPr>
          <w:rFonts w:ascii="Arial" w:hAnsi="Arial" w:cs="Arial"/>
          <w:color w:val="000000"/>
        </w:rPr>
        <w:t>Osvětlení a akustika v prostorách jsou standardní, prostředí je klidné a přehledné.</w:t>
      </w:r>
    </w:p>
    <w:p w14:paraId="009339FD" w14:textId="4AB74BA2" w:rsidR="007D6900" w:rsidRDefault="007D6900" w:rsidP="0002372B">
      <w:pPr>
        <w:widowControl w:val="0"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>Výtah</w:t>
      </w:r>
    </w:p>
    <w:p w14:paraId="52BBCB82" w14:textId="17C9DB60" w:rsidR="007018F5" w:rsidRPr="007018F5" w:rsidRDefault="007018F5" w:rsidP="007018F5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7018F5">
        <w:rPr>
          <w:rFonts w:ascii="Arial" w:hAnsi="Arial" w:cs="Arial"/>
          <w:color w:val="000000"/>
        </w:rPr>
        <w:t xml:space="preserve">Objekt je vybaven jedním osobním výtahem, </w:t>
      </w:r>
      <w:r w:rsidR="00492EAD">
        <w:rPr>
          <w:rFonts w:ascii="Arial" w:hAnsi="Arial" w:cs="Arial"/>
          <w:color w:val="000000"/>
        </w:rPr>
        <w:t>p</w:t>
      </w:r>
      <w:r w:rsidRPr="007018F5">
        <w:rPr>
          <w:rFonts w:ascii="Arial" w:hAnsi="Arial" w:cs="Arial"/>
          <w:color w:val="000000"/>
        </w:rPr>
        <w:t>řístupným z přízemí.</w:t>
      </w:r>
      <w:r>
        <w:rPr>
          <w:rFonts w:ascii="Arial" w:hAnsi="Arial" w:cs="Arial"/>
          <w:color w:val="000000"/>
        </w:rPr>
        <w:t xml:space="preserve"> </w:t>
      </w:r>
      <w:r w:rsidRPr="007018F5">
        <w:rPr>
          <w:rFonts w:ascii="Arial" w:hAnsi="Arial" w:cs="Arial"/>
          <w:color w:val="000000"/>
        </w:rPr>
        <w:t>Výtah spojuje všechna podlaží budovy.</w:t>
      </w:r>
    </w:p>
    <w:p w14:paraId="74AA63D6" w14:textId="027B2533" w:rsidR="007018F5" w:rsidRPr="00492EAD" w:rsidRDefault="007018F5" w:rsidP="00467E44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7018F5">
        <w:rPr>
          <w:rFonts w:ascii="Arial" w:hAnsi="Arial" w:cs="Arial"/>
          <w:color w:val="000000"/>
        </w:rPr>
        <w:t xml:space="preserve">Rozměry kabiny jsou </w:t>
      </w:r>
      <w:r>
        <w:rPr>
          <w:rFonts w:ascii="Arial" w:hAnsi="Arial" w:cs="Arial"/>
          <w:color w:val="000000"/>
        </w:rPr>
        <w:t xml:space="preserve">š </w:t>
      </w:r>
      <w:r w:rsidRPr="007018F5">
        <w:rPr>
          <w:rFonts w:ascii="Arial" w:hAnsi="Arial" w:cs="Arial"/>
          <w:color w:val="000000"/>
        </w:rPr>
        <w:t>1</w:t>
      </w:r>
      <w:r w:rsidR="00531FA7">
        <w:rPr>
          <w:rFonts w:ascii="Arial" w:hAnsi="Arial" w:cs="Arial"/>
          <w:color w:val="000000"/>
        </w:rPr>
        <w:t>3</w:t>
      </w:r>
      <w:r w:rsidRPr="007018F5">
        <w:rPr>
          <w:rFonts w:ascii="Arial" w:hAnsi="Arial" w:cs="Arial"/>
          <w:color w:val="000000"/>
        </w:rPr>
        <w:t xml:space="preserve">0 × </w:t>
      </w:r>
      <w:r>
        <w:rPr>
          <w:rFonts w:ascii="Arial" w:hAnsi="Arial" w:cs="Arial"/>
          <w:color w:val="000000"/>
        </w:rPr>
        <w:t xml:space="preserve">h </w:t>
      </w:r>
      <w:r w:rsidR="00531FA7">
        <w:rPr>
          <w:rFonts w:ascii="Arial" w:hAnsi="Arial" w:cs="Arial"/>
          <w:color w:val="000000"/>
        </w:rPr>
        <w:t>13</w:t>
      </w:r>
      <w:r w:rsidRPr="007018F5">
        <w:rPr>
          <w:rFonts w:ascii="Arial" w:hAnsi="Arial" w:cs="Arial"/>
          <w:color w:val="000000"/>
        </w:rPr>
        <w:t xml:space="preserve">0 </w:t>
      </w:r>
      <w:r>
        <w:rPr>
          <w:rFonts w:ascii="Arial" w:hAnsi="Arial" w:cs="Arial"/>
          <w:color w:val="000000"/>
        </w:rPr>
        <w:t xml:space="preserve">x v 210 </w:t>
      </w:r>
      <w:r w:rsidRPr="007018F5">
        <w:rPr>
          <w:rFonts w:ascii="Arial" w:hAnsi="Arial" w:cs="Arial"/>
          <w:color w:val="000000"/>
        </w:rPr>
        <w:t>cm, šířka dveří 90 cm. Kabina umožňuje samostatné použití osobami na vozíku.</w:t>
      </w:r>
      <w:r w:rsidR="00492EAD">
        <w:rPr>
          <w:rFonts w:ascii="Arial" w:hAnsi="Arial" w:cs="Arial"/>
          <w:color w:val="000000"/>
        </w:rPr>
        <w:t xml:space="preserve"> </w:t>
      </w:r>
      <w:r w:rsidRPr="00492EAD">
        <w:rPr>
          <w:rFonts w:ascii="Arial" w:hAnsi="Arial" w:cs="Arial"/>
          <w:color w:val="000000"/>
        </w:rPr>
        <w:t>Ovládací panel je umístěn v dosahu ze sedu, doplněn haptickými tlačítky.</w:t>
      </w:r>
    </w:p>
    <w:p w14:paraId="2A9B8627" w14:textId="77777777" w:rsidR="00C70CCB" w:rsidRDefault="007D6900" w:rsidP="0002372B">
      <w:pPr>
        <w:pStyle w:val="pf0"/>
        <w:spacing w:before="240" w:beforeAutospacing="0" w:after="120" w:afterAutospacing="0"/>
        <w:rPr>
          <w:rFonts w:ascii="Arial" w:hAnsi="Arial" w:cs="Arial"/>
          <w:b/>
          <w:bCs/>
          <w:color w:val="000000"/>
        </w:rPr>
      </w:pPr>
      <w:r w:rsidRPr="00C01C09">
        <w:rPr>
          <w:rFonts w:ascii="Arial" w:hAnsi="Arial" w:cs="Arial"/>
          <w:b/>
          <w:bCs/>
          <w:color w:val="000000"/>
        </w:rPr>
        <w:t>Hygienické zázemí</w:t>
      </w:r>
      <w:r w:rsidR="00C70CCB">
        <w:rPr>
          <w:rFonts w:ascii="Arial" w:hAnsi="Arial" w:cs="Arial"/>
          <w:b/>
          <w:bCs/>
          <w:color w:val="000000"/>
        </w:rPr>
        <w:t xml:space="preserve"> </w:t>
      </w:r>
    </w:p>
    <w:p w14:paraId="66BE3743" w14:textId="77777777" w:rsidR="00531FA7" w:rsidRPr="00531FA7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>Ve všech nadzemních podlažích se nacházejí oddělené toalety pro muže a ženy s dveřmi šířky 60 cm.</w:t>
      </w:r>
    </w:p>
    <w:p w14:paraId="3A69CE31" w14:textId="77777777" w:rsidR="00531FA7" w:rsidRPr="00531FA7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>V 1. NP je umístěna samostatná místnost bezbariérového WC, která splňuje požadavky pro osoby s omezenou schopností pohybu – šířka vstupních dveří je 90 cm.</w:t>
      </w:r>
      <w:r w:rsidRPr="00531FA7">
        <w:rPr>
          <w:rFonts w:ascii="Arial" w:hAnsi="Arial" w:cs="Arial"/>
          <w:color w:val="000000"/>
        </w:rPr>
        <w:t xml:space="preserve"> </w:t>
      </w:r>
    </w:p>
    <w:p w14:paraId="10D7A890" w14:textId="77420294" w:rsidR="009B251C" w:rsidRDefault="007D6900" w:rsidP="00531FA7">
      <w:pPr>
        <w:pStyle w:val="pf0"/>
        <w:spacing w:before="240" w:beforeAutospacing="0" w:after="120" w:afterAutospacing="0"/>
        <w:rPr>
          <w:rFonts w:ascii="Arial" w:hAnsi="Arial" w:cs="Arial"/>
          <w:b/>
          <w:bCs/>
          <w:color w:val="000000"/>
        </w:rPr>
      </w:pPr>
      <w:r w:rsidRPr="00C01C09">
        <w:rPr>
          <w:rFonts w:ascii="Arial" w:hAnsi="Arial" w:cs="Arial"/>
          <w:b/>
          <w:bCs/>
          <w:color w:val="000000"/>
        </w:rPr>
        <w:t>Parkování</w:t>
      </w:r>
    </w:p>
    <w:p w14:paraId="520FC372" w14:textId="3549A527" w:rsidR="00531FA7" w:rsidRPr="00531FA7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 xml:space="preserve">Objekt disponuje vlastní parkovací plochou s kapacitou </w:t>
      </w:r>
      <w:r>
        <w:rPr>
          <w:rFonts w:ascii="Arial" w:hAnsi="Arial" w:cs="Arial"/>
          <w:color w:val="000000"/>
        </w:rPr>
        <w:t>čtyř</w:t>
      </w:r>
      <w:r w:rsidRPr="00531FA7">
        <w:rPr>
          <w:rFonts w:ascii="Arial" w:hAnsi="Arial" w:cs="Arial"/>
          <w:color w:val="000000"/>
        </w:rPr>
        <w:t xml:space="preserve"> míst pro klienty</w:t>
      </w:r>
      <w:r>
        <w:rPr>
          <w:rFonts w:ascii="Arial" w:hAnsi="Arial" w:cs="Arial"/>
          <w:color w:val="000000"/>
        </w:rPr>
        <w:t>, vč. j</w:t>
      </w:r>
      <w:r w:rsidRPr="00531FA7">
        <w:rPr>
          <w:rFonts w:ascii="Arial" w:hAnsi="Arial" w:cs="Arial"/>
          <w:color w:val="000000"/>
        </w:rPr>
        <w:t>edno parkovací</w:t>
      </w:r>
      <w:r>
        <w:rPr>
          <w:rFonts w:ascii="Arial" w:hAnsi="Arial" w:cs="Arial"/>
          <w:color w:val="000000"/>
        </w:rPr>
        <w:t>ho</w:t>
      </w:r>
      <w:r w:rsidRPr="00531FA7">
        <w:rPr>
          <w:rFonts w:ascii="Arial" w:hAnsi="Arial" w:cs="Arial"/>
          <w:color w:val="000000"/>
        </w:rPr>
        <w:t xml:space="preserve"> míst</w:t>
      </w:r>
      <w:r>
        <w:rPr>
          <w:rFonts w:ascii="Arial" w:hAnsi="Arial" w:cs="Arial"/>
          <w:color w:val="000000"/>
        </w:rPr>
        <w:t>a</w:t>
      </w:r>
      <w:r w:rsidRPr="00531FA7">
        <w:rPr>
          <w:rFonts w:ascii="Arial" w:hAnsi="Arial" w:cs="Arial"/>
          <w:color w:val="000000"/>
        </w:rPr>
        <w:t xml:space="preserve"> vyhrazen</w:t>
      </w:r>
      <w:r>
        <w:rPr>
          <w:rFonts w:ascii="Arial" w:hAnsi="Arial" w:cs="Arial"/>
          <w:color w:val="000000"/>
        </w:rPr>
        <w:t>ého</w:t>
      </w:r>
      <w:r w:rsidRPr="00531FA7">
        <w:rPr>
          <w:rFonts w:ascii="Arial" w:hAnsi="Arial" w:cs="Arial"/>
          <w:color w:val="000000"/>
        </w:rPr>
        <w:t xml:space="preserve"> pro osoby s omezenou schopností pohybu. Toto stání se nachází ve vzdálenosti </w:t>
      </w:r>
      <w:r w:rsidR="000B63B0">
        <w:rPr>
          <w:rFonts w:ascii="Arial" w:hAnsi="Arial" w:cs="Arial"/>
          <w:color w:val="000000"/>
        </w:rPr>
        <w:t>30</w:t>
      </w:r>
      <w:r w:rsidRPr="00531FA7">
        <w:rPr>
          <w:rFonts w:ascii="Arial" w:hAnsi="Arial" w:cs="Arial"/>
          <w:color w:val="000000"/>
        </w:rPr>
        <w:t xml:space="preserve"> metrů od hlavního vstupu do budovy.</w:t>
      </w:r>
    </w:p>
    <w:p w14:paraId="4185A46B" w14:textId="754317B9" w:rsidR="00467E44" w:rsidRPr="00467E44" w:rsidRDefault="00531FA7" w:rsidP="00531FA7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Arial" w:hAnsi="Arial" w:cs="Arial"/>
          <w:color w:val="000000"/>
        </w:rPr>
      </w:pPr>
      <w:r w:rsidRPr="00531FA7">
        <w:rPr>
          <w:rFonts w:ascii="Arial" w:hAnsi="Arial" w:cs="Arial"/>
          <w:color w:val="000000"/>
        </w:rPr>
        <w:t>Přístupová cesta je rovná, zpevněná, tvořená betonovou zámkovou dlažbou, bez výškových překážek.</w:t>
      </w:r>
      <w:r w:rsidRPr="00531FA7">
        <w:rPr>
          <w:rFonts w:ascii="Arial" w:hAnsi="Arial" w:cs="Arial"/>
          <w:color w:val="000000"/>
        </w:rPr>
        <w:t xml:space="preserve"> </w:t>
      </w:r>
      <w:r w:rsidR="00467E44" w:rsidRPr="00467E44">
        <w:rPr>
          <w:rFonts w:ascii="Arial" w:hAnsi="Arial" w:cs="Arial"/>
          <w:color w:val="000000"/>
        </w:rPr>
        <w:br w:type="page"/>
      </w:r>
    </w:p>
    <w:p w14:paraId="356DAC34" w14:textId="2C196B21" w:rsidR="009B251C" w:rsidRDefault="00FE42AC" w:rsidP="00C70CCB">
      <w:pPr>
        <w:pStyle w:val="pf0"/>
        <w:spacing w:before="120" w:beforeAutospacing="0" w:after="120" w:afterAutospacing="0"/>
        <w:rPr>
          <w:rFonts w:ascii="Arial" w:hAnsi="Arial" w:cs="Arial"/>
          <w:b/>
        </w:rPr>
      </w:pPr>
      <w:r w:rsidRPr="00C01C09">
        <w:rPr>
          <w:rFonts w:ascii="Arial" w:hAnsi="Arial" w:cs="Arial"/>
          <w:b/>
        </w:rPr>
        <w:lastRenderedPageBreak/>
        <w:t>Fotodokumentace</w:t>
      </w:r>
    </w:p>
    <w:p w14:paraId="3C6E046E" w14:textId="704A6FA8" w:rsidR="00760267" w:rsidRPr="001A2E20" w:rsidRDefault="00760267" w:rsidP="001A2E20">
      <w:pPr>
        <w:pStyle w:val="pf0"/>
        <w:spacing w:before="120" w:beforeAutospacing="0" w:after="120" w:afterAutospacing="0"/>
        <w:jc w:val="center"/>
        <w:rPr>
          <w:rFonts w:ascii="Arial" w:hAnsi="Arial" w:cs="Arial"/>
          <w:bCs/>
          <w:sz w:val="20"/>
          <w:szCs w:val="20"/>
        </w:rPr>
      </w:pPr>
      <w:r w:rsidRPr="001A2E20">
        <w:rPr>
          <w:rFonts w:ascii="Arial" w:hAnsi="Arial" w:cs="Arial"/>
          <w:bCs/>
          <w:sz w:val="20"/>
          <w:szCs w:val="20"/>
        </w:rPr>
        <w:t>Hlavní vstup</w:t>
      </w:r>
    </w:p>
    <w:p w14:paraId="67C76D51" w14:textId="7CD8989D" w:rsidR="00C70CCB" w:rsidRPr="00C01C09" w:rsidRDefault="00531FA7" w:rsidP="00531FA7">
      <w:pPr>
        <w:pStyle w:val="pf0"/>
        <w:spacing w:before="120" w:beforeAutospacing="0" w:after="120" w:afterAutospacing="0"/>
        <w:jc w:val="center"/>
        <w:rPr>
          <w:rFonts w:ascii="Arial" w:hAnsi="Arial" w:cs="Arial"/>
          <w:i/>
          <w:iCs/>
          <w:sz w:val="20"/>
          <w:szCs w:val="20"/>
        </w:rPr>
      </w:pPr>
      <w:r w:rsidRPr="00531FA7">
        <w:rPr>
          <w:rFonts w:ascii="Arial" w:hAnsi="Arial" w:cs="Arial"/>
          <w:i/>
          <w:iCs/>
          <w:sz w:val="20"/>
          <w:szCs w:val="20"/>
        </w:rPr>
        <w:drawing>
          <wp:inline distT="0" distB="0" distL="0" distR="0" wp14:anchorId="7DF8E6A3" wp14:editId="6CCC6B49">
            <wp:extent cx="4632459" cy="2857500"/>
            <wp:effectExtent l="0" t="0" r="0" b="0"/>
            <wp:docPr id="6922632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63269" name=""/>
                    <pic:cNvPicPr/>
                  </pic:nvPicPr>
                  <pic:blipFill rotWithShape="1">
                    <a:blip r:embed="rId16"/>
                    <a:srcRect t="4358"/>
                    <a:stretch/>
                  </pic:blipFill>
                  <pic:spPr bwMode="auto">
                    <a:xfrm>
                      <a:off x="0" y="0"/>
                      <a:ext cx="4638627" cy="286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708C" w14:textId="6D244B9C" w:rsidR="007F50DA" w:rsidRDefault="007F50DA" w:rsidP="007F50DA">
      <w:pPr>
        <w:tabs>
          <w:tab w:val="left" w:pos="3261"/>
          <w:tab w:val="left" w:pos="6379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770E333D" wp14:editId="4CD61C94">
            <wp:simplePos x="0" y="0"/>
            <wp:positionH relativeFrom="margin">
              <wp:align>center</wp:align>
            </wp:positionH>
            <wp:positionV relativeFrom="page">
              <wp:posOffset>4536440</wp:posOffset>
            </wp:positionV>
            <wp:extent cx="1800000" cy="2397600"/>
            <wp:effectExtent l="0" t="0" r="0" b="3175"/>
            <wp:wrapSquare wrapText="bothSides"/>
            <wp:docPr id="10998111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FA7">
        <w:rPr>
          <w:rFonts w:ascii="Arial" w:hAnsi="Arial" w:cs="Arial"/>
        </w:rPr>
        <w:drawing>
          <wp:anchor distT="0" distB="0" distL="114300" distR="114300" simplePos="0" relativeHeight="251672576" behindDoc="1" locked="0" layoutInCell="1" allowOverlap="1" wp14:anchorId="242D68E2" wp14:editId="5AB993BF">
            <wp:simplePos x="0" y="0"/>
            <wp:positionH relativeFrom="margin">
              <wp:align>right</wp:align>
            </wp:positionH>
            <wp:positionV relativeFrom="page">
              <wp:posOffset>4536440</wp:posOffset>
            </wp:positionV>
            <wp:extent cx="1800000" cy="2401200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94991260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43" w:rsidRPr="006C0243">
        <w:t xml:space="preserve"> </w:t>
      </w:r>
      <w:r w:rsidR="00531FA7" w:rsidRPr="005D5291">
        <w:rPr>
          <w:rFonts w:ascii="Arial" w:hAnsi="Arial" w:cs="Arial"/>
          <w:sz w:val="18"/>
          <w:szCs w:val="18"/>
        </w:rPr>
        <w:t>Vstup</w:t>
      </w:r>
      <w:r w:rsidR="00531FA7">
        <w:rPr>
          <w:rFonts w:ascii="Arial" w:hAnsi="Arial" w:cs="Arial"/>
          <w:sz w:val="18"/>
          <w:szCs w:val="18"/>
        </w:rPr>
        <w:tab/>
        <w:t>Výtah</w:t>
      </w:r>
      <w:r w:rsidR="00531FA7">
        <w:rPr>
          <w:rFonts w:ascii="Arial" w:hAnsi="Arial" w:cs="Arial"/>
          <w:sz w:val="18"/>
          <w:szCs w:val="18"/>
        </w:rPr>
        <w:tab/>
      </w:r>
      <w:r w:rsidR="00531FA7">
        <w:rPr>
          <w:rFonts w:ascii="Arial" w:hAnsi="Arial" w:cs="Arial"/>
          <w:sz w:val="18"/>
          <w:szCs w:val="18"/>
        </w:rPr>
        <w:t>WC bezbariérové</w:t>
      </w:r>
    </w:p>
    <w:p w14:paraId="251F760A" w14:textId="427154A8" w:rsidR="007F50DA" w:rsidRDefault="007F50DA" w:rsidP="007F50DA">
      <w:pPr>
        <w:tabs>
          <w:tab w:val="left" w:pos="3261"/>
          <w:tab w:val="left" w:pos="6237"/>
        </w:tabs>
        <w:spacing w:after="0"/>
        <w:rPr>
          <w:rFonts w:ascii="Arial" w:hAnsi="Arial" w:cs="Arial"/>
          <w:sz w:val="18"/>
          <w:szCs w:val="18"/>
        </w:rPr>
      </w:pPr>
    </w:p>
    <w:p w14:paraId="733EBACE" w14:textId="14B95372" w:rsidR="00531FA7" w:rsidRPr="007F50DA" w:rsidRDefault="007F50DA" w:rsidP="007F50DA">
      <w:pPr>
        <w:tabs>
          <w:tab w:val="left" w:pos="3261"/>
          <w:tab w:val="left" w:pos="6237"/>
        </w:tabs>
        <w:spacing w:after="0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63F71F4" wp14:editId="563D769B">
            <wp:simplePos x="0" y="0"/>
            <wp:positionH relativeFrom="margin">
              <wp:align>left</wp:align>
            </wp:positionH>
            <wp:positionV relativeFrom="page">
              <wp:posOffset>4536440</wp:posOffset>
            </wp:positionV>
            <wp:extent cx="1800000" cy="2401200"/>
            <wp:effectExtent l="0" t="0" r="0" b="0"/>
            <wp:wrapSquare wrapText="bothSides"/>
            <wp:docPr id="152613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DA">
        <w:rPr>
          <w:rFonts w:ascii="Arial" w:hAnsi="Arial" w:cs="Arial"/>
          <w:sz w:val="18"/>
          <w:szCs w:val="18"/>
        </w:rPr>
        <w:t>Vyhrazené parkování</w:t>
      </w:r>
      <w:r w:rsidR="00531FA7" w:rsidRPr="007F50DA">
        <w:rPr>
          <w:rFonts w:ascii="Arial" w:hAnsi="Arial" w:cs="Arial"/>
          <w:sz w:val="18"/>
          <w:szCs w:val="18"/>
        </w:rPr>
        <w:t xml:space="preserve"> </w:t>
      </w:r>
    </w:p>
    <w:p w14:paraId="50660EDB" w14:textId="1B2EA5D1" w:rsidR="00760267" w:rsidRPr="00760267" w:rsidRDefault="007F50DA" w:rsidP="00760267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28DDA71" wp14:editId="5FD01583">
            <wp:simplePos x="0" y="0"/>
            <wp:positionH relativeFrom="margin">
              <wp:posOffset>-635</wp:posOffset>
            </wp:positionH>
            <wp:positionV relativeFrom="paragraph">
              <wp:posOffset>89535</wp:posOffset>
            </wp:positionV>
            <wp:extent cx="1799590" cy="2400935"/>
            <wp:effectExtent l="0" t="0" r="0" b="0"/>
            <wp:wrapThrough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hrough>
            <wp:docPr id="9475550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3D454" w14:textId="43ECB571" w:rsidR="00760267" w:rsidRPr="00760267" w:rsidRDefault="00760267" w:rsidP="00760267">
      <w:pPr>
        <w:rPr>
          <w:rFonts w:ascii="Arial" w:hAnsi="Arial" w:cs="Arial"/>
        </w:rPr>
      </w:pPr>
    </w:p>
    <w:p w14:paraId="6AD15C8D" w14:textId="1718B67C" w:rsidR="00760267" w:rsidRPr="00760267" w:rsidRDefault="00760267" w:rsidP="00760267">
      <w:pPr>
        <w:rPr>
          <w:rFonts w:ascii="Arial" w:hAnsi="Arial" w:cs="Arial"/>
        </w:rPr>
      </w:pPr>
    </w:p>
    <w:p w14:paraId="193DD137" w14:textId="36E793F7" w:rsidR="00760267" w:rsidRPr="00760267" w:rsidRDefault="00760267" w:rsidP="00760267">
      <w:pPr>
        <w:rPr>
          <w:rFonts w:ascii="Arial" w:hAnsi="Arial" w:cs="Arial"/>
        </w:rPr>
      </w:pPr>
    </w:p>
    <w:p w14:paraId="71B1FC09" w14:textId="4F44231F" w:rsidR="00760267" w:rsidRPr="00760267" w:rsidRDefault="00760267" w:rsidP="00760267">
      <w:pPr>
        <w:rPr>
          <w:rFonts w:ascii="Arial" w:hAnsi="Arial" w:cs="Arial"/>
        </w:rPr>
      </w:pPr>
    </w:p>
    <w:p w14:paraId="3DC6C231" w14:textId="086D7E5C" w:rsidR="00760267" w:rsidRPr="00760267" w:rsidRDefault="00760267" w:rsidP="00760267">
      <w:pPr>
        <w:rPr>
          <w:rFonts w:ascii="Arial" w:hAnsi="Arial" w:cs="Arial"/>
        </w:rPr>
      </w:pPr>
    </w:p>
    <w:p w14:paraId="18D7C4E1" w14:textId="7EE7451F" w:rsidR="005D5291" w:rsidRPr="005D5291" w:rsidRDefault="005D5291" w:rsidP="005D5291">
      <w:pPr>
        <w:rPr>
          <w:rFonts w:ascii="Arial" w:hAnsi="Arial" w:cs="Arial"/>
          <w:sz w:val="18"/>
          <w:szCs w:val="18"/>
        </w:rPr>
      </w:pPr>
    </w:p>
    <w:sectPr w:rsidR="005D5291" w:rsidRPr="005D5291" w:rsidSect="001A2E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20520"/>
    <w:multiLevelType w:val="hybridMultilevel"/>
    <w:tmpl w:val="C52E277C"/>
    <w:lvl w:ilvl="0" w:tplc="1D442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571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00"/>
    <w:rsid w:val="00000161"/>
    <w:rsid w:val="000123FC"/>
    <w:rsid w:val="0002372B"/>
    <w:rsid w:val="0007598C"/>
    <w:rsid w:val="000B63B0"/>
    <w:rsid w:val="000B6C1E"/>
    <w:rsid w:val="000F5674"/>
    <w:rsid w:val="00150855"/>
    <w:rsid w:val="001A2E20"/>
    <w:rsid w:val="001E4526"/>
    <w:rsid w:val="00221E38"/>
    <w:rsid w:val="0028778B"/>
    <w:rsid w:val="002F64D6"/>
    <w:rsid w:val="003063B4"/>
    <w:rsid w:val="003319BA"/>
    <w:rsid w:val="00371DB7"/>
    <w:rsid w:val="003B3495"/>
    <w:rsid w:val="004149CD"/>
    <w:rsid w:val="00421806"/>
    <w:rsid w:val="00467E44"/>
    <w:rsid w:val="00492EAD"/>
    <w:rsid w:val="004A1AE2"/>
    <w:rsid w:val="004E32C0"/>
    <w:rsid w:val="00531FA7"/>
    <w:rsid w:val="0054322E"/>
    <w:rsid w:val="005D5291"/>
    <w:rsid w:val="00624BBA"/>
    <w:rsid w:val="00655001"/>
    <w:rsid w:val="00684BF8"/>
    <w:rsid w:val="006B195A"/>
    <w:rsid w:val="006B5FBA"/>
    <w:rsid w:val="006C0243"/>
    <w:rsid w:val="007018F5"/>
    <w:rsid w:val="00715483"/>
    <w:rsid w:val="00724AB4"/>
    <w:rsid w:val="00727461"/>
    <w:rsid w:val="00757550"/>
    <w:rsid w:val="00760267"/>
    <w:rsid w:val="007B30C6"/>
    <w:rsid w:val="007D6900"/>
    <w:rsid w:val="007F50DA"/>
    <w:rsid w:val="008023A7"/>
    <w:rsid w:val="00804C3C"/>
    <w:rsid w:val="008835EA"/>
    <w:rsid w:val="008D26C5"/>
    <w:rsid w:val="008F58F7"/>
    <w:rsid w:val="0093443D"/>
    <w:rsid w:val="00941AF6"/>
    <w:rsid w:val="00945CF1"/>
    <w:rsid w:val="00982B64"/>
    <w:rsid w:val="009B251C"/>
    <w:rsid w:val="009C5BB9"/>
    <w:rsid w:val="009F3F41"/>
    <w:rsid w:val="009F754A"/>
    <w:rsid w:val="00A106D4"/>
    <w:rsid w:val="00A10DB0"/>
    <w:rsid w:val="00A60D50"/>
    <w:rsid w:val="00A77770"/>
    <w:rsid w:val="00A941AF"/>
    <w:rsid w:val="00AA463D"/>
    <w:rsid w:val="00B20F24"/>
    <w:rsid w:val="00B92786"/>
    <w:rsid w:val="00B97CF1"/>
    <w:rsid w:val="00BA7269"/>
    <w:rsid w:val="00C01C09"/>
    <w:rsid w:val="00C338F7"/>
    <w:rsid w:val="00C46D4E"/>
    <w:rsid w:val="00C50A20"/>
    <w:rsid w:val="00C6642E"/>
    <w:rsid w:val="00C70CCB"/>
    <w:rsid w:val="00CB31DE"/>
    <w:rsid w:val="00CE468E"/>
    <w:rsid w:val="00CF5B22"/>
    <w:rsid w:val="00D0623B"/>
    <w:rsid w:val="00D16E98"/>
    <w:rsid w:val="00D936EE"/>
    <w:rsid w:val="00DA5897"/>
    <w:rsid w:val="00DF64D3"/>
    <w:rsid w:val="00E30EE4"/>
    <w:rsid w:val="00E76538"/>
    <w:rsid w:val="00E84DC0"/>
    <w:rsid w:val="00E95876"/>
    <w:rsid w:val="00EA33A4"/>
    <w:rsid w:val="00ED602D"/>
    <w:rsid w:val="00F80BDB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45FF"/>
  <w15:chartTrackingRefBased/>
  <w15:docId w15:val="{2121BA88-BCC8-4D59-B9B8-82AF7604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jc w:val="both"/>
    </w:pPr>
    <w:rPr>
      <w:rFonts w:ascii="Calibri" w:eastAsia="Times New Roman" w:hAnsi="Calibri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="100" w:beforeAutospacing="1" w:after="100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20F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20F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0F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1AF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16E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paragraph" w:customStyle="1" w:styleId="pf0">
    <w:name w:val="pf0"/>
    <w:basedOn w:val="Normln"/>
    <w:rsid w:val="00C338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C338F7"/>
    <w:rPr>
      <w:rFonts w:ascii="Segoe UI" w:hAnsi="Segoe UI" w:cs="Segoe UI" w:hint="default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C01C0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55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0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.kv@uradprace.cz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cid:image004.jpg@01DBB364.60960EB0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cid:image005.jpg@01DBB364.60960EB0" TargetMode="External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cid:image003.jpg@01DBB364.60960E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1043EE13E722478207D6857C81DA91" ma:contentTypeVersion="11" ma:contentTypeDescription="Vytvoří nový dokument" ma:contentTypeScope="" ma:versionID="36e8bfb627132e260b87c8675ab6587c">
  <xsd:schema xmlns:xsd="http://www.w3.org/2001/XMLSchema" xmlns:xs="http://www.w3.org/2001/XMLSchema" xmlns:p="http://schemas.microsoft.com/office/2006/metadata/properties" xmlns:ns2="881d4e53-49f8-4148-be7b-1da9adb59808" xmlns:ns3="37d2abbb-140e-4917-9729-0f181db81b24" targetNamespace="http://schemas.microsoft.com/office/2006/metadata/properties" ma:root="true" ma:fieldsID="50efe3e593d01addeedc0729c1e01ee1" ns2:_="" ns3:_="">
    <xsd:import namespace="881d4e53-49f8-4148-be7b-1da9adb59808"/>
    <xsd:import namespace="37d2abbb-140e-4917-9729-0f181db81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d4e53-49f8-4148-be7b-1da9adb598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3a5444fd-db5b-4ab5-80f2-69994aca1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abbb-140e-4917-9729-0f181db81b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17e446-8851-47c9-83f0-18b7153534c4}" ma:internalName="TaxCatchAll" ma:showField="CatchAllData" ma:web="37d2abbb-140e-4917-9729-0f181db81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d2abbb-140e-4917-9729-0f181db81b24" xsi:nil="true"/>
    <lcf76f155ced4ddcb4097134ff3c332f xmlns="881d4e53-49f8-4148-be7b-1da9adb598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5E1B95-D3C5-4AFC-B4B6-DF5CBF99DA94}"/>
</file>

<file path=customXml/itemProps2.xml><?xml version="1.0" encoding="utf-8"?>
<ds:datastoreItem xmlns:ds="http://schemas.openxmlformats.org/officeDocument/2006/customXml" ds:itemID="{92D90E2B-F99B-4FA5-A025-81FC7C348C34}"/>
</file>

<file path=customXml/itemProps3.xml><?xml version="1.0" encoding="utf-8"?>
<ds:datastoreItem xmlns:ds="http://schemas.openxmlformats.org/officeDocument/2006/customXml" ds:itemID="{BD74707B-2BAC-4AF8-917C-894A6BA080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3</Pages>
  <Words>475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cp:keywords/>
  <dc:description/>
  <cp:lastModifiedBy>Gombár Ryšková Sandra Ing. (UPK-KRP)</cp:lastModifiedBy>
  <cp:revision>11</cp:revision>
  <dcterms:created xsi:type="dcterms:W3CDTF">2025-04-09T10:55:00Z</dcterms:created>
  <dcterms:modified xsi:type="dcterms:W3CDTF">2025-04-22T11:48:00Z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0x010100161043EE13E722478207D6857C81DA91</vt:lpwstr>
  </property>
</Properties>
</file>